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77" w:rsidRPr="00C33A77" w:rsidRDefault="00C33A77" w:rsidP="00C33A77">
      <w:pPr>
        <w:pBdr>
          <w:bottom w:val="single" w:sz="12" w:space="0" w:color="3B3B3B"/>
        </w:pBd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27"/>
          <w:szCs w:val="27"/>
          <w:lang w:eastAsia="ru-RU"/>
        </w:rPr>
      </w:pPr>
      <w:r w:rsidRPr="00C33A77">
        <w:rPr>
          <w:rFonts w:ascii="Times New Roman" w:eastAsia="Times New Roman" w:hAnsi="Times New Roman" w:cs="Times New Roman"/>
          <w:b/>
          <w:bCs/>
          <w:color w:val="3B3B3B"/>
          <w:kern w:val="36"/>
          <w:sz w:val="27"/>
          <w:szCs w:val="27"/>
          <w:lang w:eastAsia="ru-RU"/>
        </w:rPr>
        <w:t>Постановления Правительства Российской Федерации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31.03.2012 № 271 «О порядке аттестации на право подготовки заключений экспертизы проектной документации и (или) результатов инженерных изысканий»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29.12.2008 № 1070 «О порядке аккредитации на право проведения негосударственной экспертизы проектной документации и (или) результатов инженерных изысканий»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18.06.2014 №559 «Об утверждении Правил включения юридических лиц в реестр экспертных организаций»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17.10.2011 № 845 «О Федеральной службе по аккредитации»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17.06.2014 № 553 «Об особенностях аккредитации юридических лиц и индивидуальных предпринимателей, проводящих межлабораторные сличительные испытания в целях оценки качества проводимых испытательными лабораториями (центрами) исследований (испытаний) и измерений, в части состава документов, необходимых для аккредитации, а также порядка оценки соответствия заявителя критериям аккредитации»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09.06.2014 № 535 «Об утверждении Положения об особенностях аккредитации иностранных организаций в национальной системе аккредитации»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01.07.2014 № 604 «Об утверждении Правил формирования и ведения реестра аккредитованных лиц, реестра экспертов по аккредитации, реестра технических экспертов, реестра экспертных организаций и предоставления сведений из указанных реестров»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33A77">
          <w:rPr>
            <w:rFonts w:ascii="Times New Roman" w:eastAsia="Times New Roman" w:hAnsi="Times New Roman" w:cs="Times New Roman"/>
            <w:color w:val="336CB2"/>
            <w:sz w:val="24"/>
            <w:szCs w:val="24"/>
            <w:u w:val="single"/>
            <w:lang w:eastAsia="ru-RU"/>
          </w:rPr>
          <w:t>Постановление Правительства РФ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  </w:r>
      </w:hyperlink>
      <w:r w:rsidRPr="00C3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06.05.2011 № 352 (ред. от 17.05.2014)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Постановление Правительства РФ от 10.04.2006 № 201 (ред. от 25.02.2014)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</w:t>
      </w:r>
    </w:p>
    <w:p w:rsidR="00C33A77" w:rsidRPr="00C33A77" w:rsidRDefault="00C33A77" w:rsidP="00C33A77">
      <w:pPr>
        <w:pStyle w:val="a4"/>
        <w:numPr>
          <w:ilvl w:val="0"/>
          <w:numId w:val="2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 xml:space="preserve">Постановление Правительства РФ от 14.07.2014 № 653 «Об утверждении методики определения размеров </w:t>
      </w:r>
      <w:proofErr w:type="gramStart"/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>платы</w:t>
      </w:r>
      <w:proofErr w:type="gramEnd"/>
      <w:r w:rsidRPr="00C33A77">
        <w:rPr>
          <w:rFonts w:ascii="Times New Roman" w:eastAsia="Times New Roman" w:hAnsi="Times New Roman" w:cs="Times New Roman"/>
          <w:color w:val="336CB2"/>
          <w:sz w:val="24"/>
          <w:szCs w:val="24"/>
          <w:u w:val="single"/>
          <w:lang w:eastAsia="ru-RU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</w:t>
      </w:r>
    </w:p>
    <w:p w:rsidR="00FA4F9C" w:rsidRDefault="00C33A77" w:rsidP="00C33A77">
      <w:pPr>
        <w:numPr>
          <w:ilvl w:val="0"/>
          <w:numId w:val="1"/>
        </w:numPr>
        <w:pBdr>
          <w:bottom w:val="single" w:sz="6" w:space="0" w:color="CDD4DE"/>
        </w:pBdr>
        <w:shd w:val="clear" w:color="auto" w:fill="E7EBF1"/>
        <w:spacing w:before="100" w:beforeAutospacing="1" w:after="100" w:afterAutospacing="1" w:line="300" w:lineRule="atLeast"/>
        <w:ind w:left="-6480"/>
      </w:pPr>
      <w:hyperlink r:id="rId7" w:history="1">
        <w:r w:rsidRPr="00C33A77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Основополагающие документы</w:t>
        </w:r>
      </w:hyperlink>
      <w:bookmarkStart w:id="0" w:name="_GoBack"/>
      <w:bookmarkEnd w:id="0"/>
    </w:p>
    <w:sectPr w:rsidR="00FA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36F"/>
    <w:multiLevelType w:val="multilevel"/>
    <w:tmpl w:val="1234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6376F"/>
    <w:multiLevelType w:val="hybridMultilevel"/>
    <w:tmpl w:val="17B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81"/>
    <w:rsid w:val="00244A81"/>
    <w:rsid w:val="00C33A77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A77"/>
    <w:pPr>
      <w:pBdr>
        <w:bottom w:val="single" w:sz="12" w:space="0" w:color="3B3B3B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A77"/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3A77"/>
    <w:rPr>
      <w:color w:val="336CB2"/>
      <w:u w:val="single"/>
    </w:rPr>
  </w:style>
  <w:style w:type="paragraph" w:styleId="a4">
    <w:name w:val="List Paragraph"/>
    <w:basedOn w:val="a"/>
    <w:uiPriority w:val="34"/>
    <w:qFormat/>
    <w:rsid w:val="00C3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A77"/>
    <w:pPr>
      <w:pBdr>
        <w:bottom w:val="single" w:sz="12" w:space="0" w:color="3B3B3B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A77"/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3A77"/>
    <w:rPr>
      <w:color w:val="336CB2"/>
      <w:u w:val="single"/>
    </w:rPr>
  </w:style>
  <w:style w:type="paragraph" w:styleId="a4">
    <w:name w:val="List Paragraph"/>
    <w:basedOn w:val="a"/>
    <w:uiPriority w:val="34"/>
    <w:qFormat/>
    <w:rsid w:val="00C3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78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569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5482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422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5482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89989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5482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160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5482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2274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5482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950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5482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8010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5482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1391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5482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sa.gov.ru/index/staticview/id/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a.gov.ru/index/staticfile/file/141052825794b991c47c85dcb5d859fc56ca14140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2014-10-18T03:54:00Z</dcterms:created>
  <dcterms:modified xsi:type="dcterms:W3CDTF">2014-10-18T03:56:00Z</dcterms:modified>
</cp:coreProperties>
</file>