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4" w:rsidRDefault="00A51541" w:rsidP="00A5154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Росаккредитацию</w:t>
      </w:r>
      <w:proofErr w:type="spellEnd"/>
    </w:p>
    <w:p w:rsidR="00A51541" w:rsidRDefault="00A51541" w:rsidP="00A5154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51541" w:rsidRDefault="00A51541" w:rsidP="00A51541">
      <w:pPr>
        <w:pStyle w:val="a3"/>
        <w:jc w:val="center"/>
        <w:rPr>
          <w:rFonts w:ascii="Arial" w:hAnsi="Arial" w:cs="Arial"/>
        </w:rPr>
      </w:pPr>
    </w:p>
    <w:p w:rsidR="00A51541" w:rsidRDefault="00A51541" w:rsidP="00A51541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</w:t>
      </w:r>
    </w:p>
    <w:p w:rsidR="00A51541" w:rsidRDefault="00A51541" w:rsidP="00A51541">
      <w:pPr>
        <w:pStyle w:val="a3"/>
        <w:rPr>
          <w:rFonts w:ascii="Arial" w:hAnsi="Arial" w:cs="Arial"/>
        </w:rPr>
      </w:pPr>
    </w:p>
    <w:p w:rsidR="00A51541" w:rsidRPr="00A51541" w:rsidRDefault="00A51541" w:rsidP="00A51541">
      <w:p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color w:val="4E4E4E"/>
          <w:sz w:val="18"/>
          <w:szCs w:val="18"/>
          <w:lang w:eastAsia="ru-RU"/>
        </w:rPr>
        <w:br/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Основные направления деятельности 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ФГБУ «СЭУ ФПС «ИПЛ» по Свердловской области»: </w:t>
      </w:r>
    </w:p>
    <w:p w:rsidR="00A51541" w:rsidRPr="00A51541" w:rsidRDefault="00A51541" w:rsidP="00A515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аккредитована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для проведения работ по испытаниям на соответствие требованиям Федерального закона от 22 июля 2008г №123 –ФЗ «Технический регламент о требованиях пожарной безопасности»- аттестат аккредитации № ТРПБ.RU.ИН72;                                                          </w:t>
      </w:r>
    </w:p>
    <w:p w:rsidR="00A51541" w:rsidRPr="00A51541" w:rsidRDefault="00A51541" w:rsidP="00A51541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аккредитована в системе добровольной сертификации в области пожарной безопасности (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Асоциация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«Национальный союз организаций в области обеспечение пожарной безопасности»);  - как Испытательная по проведению инструментального контроля за качеством выполненных работ в области пожарной безопасности – свидетельство о подтверждении компетенции №НСОПБ ЮАБ0.RU.ИЛ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.И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К.078;                                                                                                                                  - как орган по сертификации по проведению инструментального контроля за качеством выполненных работ в области пожарной безопасности – свидетельство о подтверждении компетенции №НСОПБ ЮАБ0.RU.ОС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.Р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>У.084.</w:t>
      </w:r>
    </w:p>
    <w:p w:rsidR="00A51541" w:rsidRDefault="00A51541" w:rsidP="00A51541">
      <w:pPr>
        <w:numPr>
          <w:ilvl w:val="1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Осуществляет следующие виды деятельности: </w:t>
      </w:r>
    </w:p>
    <w:p w:rsidR="00A51541" w:rsidRDefault="00A51541" w:rsidP="00A51541">
      <w:pPr>
        <w:spacing w:before="100" w:beforeAutospacing="1" w:after="100" w:afterAutospacing="1" w:line="270" w:lineRule="atLeast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области исследования пожаров</w:t>
      </w:r>
    </w:p>
    <w:p w:rsidR="00A51541" w:rsidRDefault="00A51541" w:rsidP="00A51541">
      <w:pPr>
        <w:spacing w:before="100" w:beforeAutospacing="1" w:after="100" w:afterAutospacing="1" w:line="270" w:lineRule="atLeast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проведение пожарно-технических экспертиз;</w:t>
      </w:r>
    </w:p>
    <w:p w:rsidR="00A51541" w:rsidRDefault="00A51541" w:rsidP="00A51541">
      <w:pPr>
        <w:spacing w:before="100" w:beforeAutospacing="1" w:after="100" w:afterAutospacing="1" w:line="270" w:lineRule="atLeast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показателей пожарной опасности веществ и материалов; </w:t>
      </w:r>
    </w:p>
    <w:p w:rsidR="00A51541" w:rsidRDefault="00A51541" w:rsidP="00A51541">
      <w:pPr>
        <w:spacing w:before="100" w:beforeAutospacing="1" w:after="100" w:afterAutospacing="1" w:line="270" w:lineRule="atLeast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- определение пределов огнестойкости для строительных конструкций; 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- </w:t>
      </w: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проведение исследований, связанных с обеспечением пожарной безопасности (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контроль качества огнезащитной обработки деревянных и металлических конструкций, испытание внутреннего пожарного водопровода на водоотдачу и т.д.); 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осуществление инструментального контроля;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144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проведение расчетов в области пожарной безопасности (определение категорий зданий и помещений, классов зон и т.д.).</w:t>
      </w:r>
    </w:p>
    <w:p w:rsidR="00A51541" w:rsidRPr="00A51541" w:rsidRDefault="00A51541" w:rsidP="00A51541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Исследования пожаров: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  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установление очага и причины пожара;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обеспечение исполнения полномочий судов, судей, органов дознания, лиц, производящих дознание, следователей и прокуроров по делам о пожарах и по делам о нарушениях требований пожарной безопасности;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проведение пожарно-технических и пожарно-тактических экспертиз;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 исследование веществ и материалов, а также предметов электрооборудования на причастность к возникновению пожара. </w:t>
      </w:r>
    </w:p>
    <w:p w:rsidR="00A51541" w:rsidRPr="00A51541" w:rsidRDefault="00A51541" w:rsidP="00A51541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Исследование пожарной опасности веществ и материалов: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соответствие требованиям Федерального закона №123 от 22.07.2008г</w:t>
      </w:r>
      <w:proofErr w:type="gramStart"/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>Т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>ехнический регламент о требованиях пожарной безопасности»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температуры вспышки, воспламенения, самовоспламенения жидких и плавящихся веществ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ГОСТ 12.1.044-89;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группы горючести строительных и отделочных материалов по ГОСТ 30244-94; 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группы негорючих строительных материалов по ГОСТ 30244-94; 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определение группы воспламеняемости строительных веществ и материалов по ГОСТ 30402-96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определение показателя токсичности материалов по ГОСТ 12.1.044-89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коэффициента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дымообразования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строительных материалов по ГОСТ 12.1.044-89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группы распространения пламени по материалам поверхностных слоев конструкций полов и кровель по ГОСТ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51032-97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группы горючих и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трудногорючих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веществ и материалов по ГОСТ 12.1.044-89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группы огнезащитной эффективности покрытий или огнезащитных составов по дереву по ГОСТ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53292-2009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устойчивости к старению огнезащитных составов по дереву по ГОСТ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53292-2009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искрообразующей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способности материала (Методика ВНИИПО 2001 г.)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определение индекса распространения пламени по ГОСТ 12.1.044-89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группы огнезащитной эффективности покрытий или огнезащитных составов по металлам по ГОСТ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53295-2009</w:t>
      </w:r>
    </w:p>
    <w:p w:rsidR="00A51541" w:rsidRPr="00A51541" w:rsidRDefault="00A51541" w:rsidP="00A51541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Испытания строительных конструкций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определение пределов огнестойкости дверей по ГОСТ 53307-2009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пределов огнестойкости для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светопрозрачных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конструкций (витражи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>двери) по ГОСТ Р 53308-2009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определение пределов огнестойкости стен, перегородок по </w:t>
      </w: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ГОСТ 30247.1-94</w:t>
      </w:r>
    </w:p>
    <w:p w:rsidR="00A51541" w:rsidRPr="00A51541" w:rsidRDefault="00A51541" w:rsidP="00A51541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541" w:rsidRPr="00A51541" w:rsidRDefault="00A51541" w:rsidP="00A515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Проведение исследований, связанных с обеспечением пожарной безопасности: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.). 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исследование качества выполнения огнезащитных работ на объектах;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испытание качества и пригодности пенообразователей для целей пожаротушения по ГОСТ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50588-93;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качества и пригодности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химпоглотителя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известкового ХПИ по методике ВНИИПО;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определение параметров систем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дымоудаления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и подпора воздуха в зданиях повышенной этажности по СНиП 41-01-2003;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испытание пожарных кранов на водоотдачу;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исследование качества монтажа систем АПС и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СО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</w:t>
      </w: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расчеты и испытания связанные с обеспечением пожарной безопасности. 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Осуществление инструментального контроля проводится по следующим направлениям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установок пожаротушения;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установок пожарной и охранно-пожарной сигнализации;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обслуживания и ремонта первичных средств пожаротушения;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систем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дымоудаления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систем оповещения и эвакуации людей при пожаре;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противопожарных занавесов и завес;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заполнений проемов в противопожарных преградах;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огнезащиты материалов, изделий, конструкций;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систем противопожарного водоснабжения;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монтажа, ремонта и обслуживания систем оповещения и эвакуации людей при пожаре;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производства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трубопечных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работ;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производство и проведение испытаний пожарно-технической продукции;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ремонта и обслуживания пожарного снаряжения, первичных средств тушения пожаров;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проведение инструментального 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контроля за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качеством восстановления качества огнетушащих средств;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проведение инструментального контроля по оценке пожарного риска.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Проведение расчетов в области пожарной безопасности, по определению: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категории помещений, зданий и сооружений, наружных установок по взрывопожарной опасности по НПБ 105-2003;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площади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легкосбрасываемых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конструкций для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взрывозащиты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помещений категорий</w:t>
      </w:r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А</w:t>
      </w:r>
      <w:proofErr w:type="gram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и Б;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систем </w:t>
      </w:r>
      <w:proofErr w:type="spell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дымоудаления</w:t>
      </w:r>
      <w:proofErr w:type="spellEnd"/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 с естественным и искусственным побуждением;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>- уровня обеспечения пожарной безопасности людей в зданиях и сооружениях различного назначения;</w:t>
      </w:r>
    </w:p>
    <w:p w:rsidR="00A51541" w:rsidRPr="00A51541" w:rsidRDefault="00A51541" w:rsidP="00A51541">
      <w:pPr>
        <w:spacing w:before="100" w:beforeAutospacing="1" w:after="240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- динамики опасных факторов пожара в помещениях зданий различного назначения. </w:t>
      </w:r>
    </w:p>
    <w:p w:rsid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A51541">
        <w:rPr>
          <w:rFonts w:ascii="Arial" w:eastAsia="Times New Roman" w:hAnsi="Arial" w:cs="Arial"/>
          <w:sz w:val="18"/>
          <w:szCs w:val="18"/>
          <w:lang w:eastAsia="ru-RU"/>
        </w:rPr>
        <w:t xml:space="preserve">Все вышеперечисленные работы выполняются в соответствии с нормативно-технической документацией, издаваемой и утвержденной Госстроем, ВНИИПО, МЧС России. По результатам выполненной работы лаборатория выдает заказчику официальный документ (отчет об исследовании, отчет о НИР и </w:t>
      </w:r>
      <w:proofErr w:type="spellStart"/>
      <w:proofErr w:type="gramStart"/>
      <w:r w:rsidRPr="00A51541">
        <w:rPr>
          <w:rFonts w:ascii="Arial" w:eastAsia="Times New Roman" w:hAnsi="Arial" w:cs="Arial"/>
          <w:sz w:val="18"/>
          <w:szCs w:val="18"/>
          <w:lang w:eastAsia="ru-RU"/>
        </w:rPr>
        <w:t>др</w:t>
      </w:r>
      <w:proofErr w:type="spellEnd"/>
      <w:proofErr w:type="gramEnd"/>
    </w:p>
    <w:p w:rsid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</w:p>
    <w:p w:rsid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                __________________ ______________________</w:t>
      </w:r>
    </w:p>
    <w:p w:rsidR="00A51541" w:rsidRPr="00A51541" w:rsidRDefault="00A51541" w:rsidP="00A51541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«___»_______________Г.</w:t>
      </w:r>
      <w:bookmarkStart w:id="0" w:name="_GoBack"/>
      <w:bookmarkEnd w:id="0"/>
    </w:p>
    <w:p w:rsidR="00A51541" w:rsidRPr="00A51541" w:rsidRDefault="00A51541" w:rsidP="00A51541">
      <w:pPr>
        <w:pStyle w:val="a3"/>
        <w:rPr>
          <w:rFonts w:ascii="Arial" w:hAnsi="Arial" w:cs="Arial"/>
        </w:rPr>
      </w:pPr>
    </w:p>
    <w:sectPr w:rsidR="00A51541" w:rsidRPr="00A5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8F1"/>
    <w:multiLevelType w:val="multilevel"/>
    <w:tmpl w:val="0D9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B6C1B"/>
    <w:multiLevelType w:val="multilevel"/>
    <w:tmpl w:val="1FEE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A4500"/>
    <w:multiLevelType w:val="multilevel"/>
    <w:tmpl w:val="C6FE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D8B"/>
    <w:multiLevelType w:val="multilevel"/>
    <w:tmpl w:val="CE5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D03C3"/>
    <w:multiLevelType w:val="multilevel"/>
    <w:tmpl w:val="E30E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A"/>
    <w:rsid w:val="00A51541"/>
    <w:rsid w:val="00B529CA"/>
    <w:rsid w:val="00C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541"/>
    <w:pPr>
      <w:spacing w:after="0" w:line="240" w:lineRule="auto"/>
    </w:pPr>
  </w:style>
  <w:style w:type="character" w:styleId="a4">
    <w:name w:val="Strong"/>
    <w:basedOn w:val="a0"/>
    <w:uiPriority w:val="22"/>
    <w:qFormat/>
    <w:rsid w:val="00A5154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541"/>
    <w:pPr>
      <w:spacing w:after="0" w:line="240" w:lineRule="auto"/>
    </w:pPr>
  </w:style>
  <w:style w:type="character" w:styleId="a4">
    <w:name w:val="Strong"/>
    <w:basedOn w:val="a0"/>
    <w:uiPriority w:val="22"/>
    <w:qFormat/>
    <w:rsid w:val="00A515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6316</Characters>
  <Application>Microsoft Office Word</Application>
  <DocSecurity>0</DocSecurity>
  <Lines>140</Lines>
  <Paragraphs>40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2014-09-02T07:44:00Z</dcterms:created>
  <dcterms:modified xsi:type="dcterms:W3CDTF">2014-09-02T07:48:00Z</dcterms:modified>
</cp:coreProperties>
</file>